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经济学院本科生18-19学年度发表学术论文情况</w:t>
      </w:r>
    </w:p>
    <w:bookmarkEnd w:id="0"/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6"/>
        <w:gridCol w:w="1402"/>
        <w:gridCol w:w="411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候丽梅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国贸1601班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《农户参保行为及影响因素研究—以天津市蓟州区为例》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李瑞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国贸1601班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《农户参保行为及影响因素研究—以天津市蓟州区为例》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刘京京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国贸1601班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《中国进口巴西大豆贸易潜力分析—基于引力模型》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曹梦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国贸1602班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《基于</w:t>
            </w:r>
            <w:r>
              <w:rPr>
                <w:szCs w:val="21"/>
              </w:rPr>
              <w:t>PSM的自发合作供给小型水利设施对农户福利影响研究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肖丹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国贸1604班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《天津自贸区服务业开放对京津冀产业结构优化的影响》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王玉婷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1602班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《农业保险购买意愿的影响因素研究——基于山西省</w:t>
            </w:r>
            <w:r>
              <w:rPr>
                <w:szCs w:val="21"/>
              </w:rPr>
              <w:t>279户农户的调查》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郝晶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1603班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《自下而上从社会末梢发力推动“无现金社会”建设》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高秋月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1604班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《互联网</w:t>
            </w:r>
            <w:r>
              <w:rPr>
                <w:szCs w:val="21"/>
              </w:rPr>
              <w:t>+模式下绿色金融公益传播效果分析》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刘会全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1605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5G时代下的商业模式浅析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夏榕蔚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1601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《探讨如何利用智能经济带动制造业</w:t>
            </w:r>
            <w:r>
              <w:rPr>
                <w:szCs w:val="21"/>
              </w:rPr>
              <w:t>2025高阶化发展》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颜瑞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1601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The Opioid Crisis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213" w:type="dxa"/>
          </w:tcPr>
          <w:p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叶永豪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160</w:t>
            </w:r>
            <w:r>
              <w:rPr>
                <w:rFonts w:hint="eastAsia"/>
                <w:szCs w:val="21"/>
              </w:rPr>
              <w:t>2班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《网络直播平台盈利模式及问题研究》</w:t>
            </w:r>
          </w:p>
        </w:tc>
        <w:tc>
          <w:tcPr>
            <w:tcW w:w="12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郭帅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1603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《高校毕业生自愿性失业问题研究》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鲁民卿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1603班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《京津冀协同背景下产业转移问题研究》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何泰屹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财政</w:t>
            </w:r>
            <w:r>
              <w:rPr>
                <w:szCs w:val="21"/>
              </w:rPr>
              <w:t>1702班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《经济危机视角下的中国</w:t>
            </w:r>
            <w:r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何泰屹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财政</w:t>
            </w:r>
            <w:r>
              <w:rPr>
                <w:szCs w:val="21"/>
              </w:rPr>
              <w:t>1702班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《趋利避害，共赢求荣——基于现代化视角的众筹属性与效应探究》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李雪梦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财政</w:t>
            </w:r>
            <w:r>
              <w:rPr>
                <w:szCs w:val="21"/>
              </w:rPr>
              <w:t>1702班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《趋利避害，共赢求荣——基于现代化视角的众筹属性与效应探究》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邓威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1704班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《经济学视角下政府雾霾治理分析》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邓威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1704班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《我国互联网金融风险与风险防范》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张潇然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1704班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《经济危机视角下的中国</w:t>
            </w:r>
            <w:r>
              <w:rPr>
                <w:szCs w:val="21"/>
              </w:rPr>
              <w:t>2019》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武慧敏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170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《趋利避害，共赢求荣——基于现代化视角的众筹属性与效应探究》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姚焌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  <w:r>
              <w:rPr>
                <w:szCs w:val="21"/>
              </w:rPr>
              <w:t>1705班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《京津冀产业协同发展研究</w:t>
            </w:r>
            <w:r>
              <w:rPr>
                <w:szCs w:val="21"/>
              </w:rPr>
              <w:t>-基于产业要素流动视角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胡秋雅</w:t>
            </w:r>
          </w:p>
        </w:tc>
        <w:tc>
          <w:tcPr>
            <w:tcW w:w="140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1703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41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《金边玫瑰产业现状以及发展对策》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866" w:type="dxa"/>
          </w:tcPr>
          <w:p>
            <w:pPr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贺嘉宸</w:t>
            </w:r>
          </w:p>
        </w:tc>
        <w:tc>
          <w:tcPr>
            <w:tcW w:w="1402" w:type="dxa"/>
          </w:tcPr>
          <w:p>
            <w:pPr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经济学类</w:t>
            </w:r>
            <w:r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1804</w:t>
            </w: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班</w:t>
            </w:r>
          </w:p>
        </w:tc>
        <w:tc>
          <w:tcPr>
            <w:tcW w:w="4111" w:type="dxa"/>
          </w:tcPr>
          <w:p>
            <w:pPr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《提高高中生英语阅读能力技巧》</w:t>
            </w:r>
          </w:p>
          <w:p>
            <w:pPr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（奖学金核查时不在本学年内）</w:t>
            </w:r>
          </w:p>
        </w:tc>
        <w:tc>
          <w:tcPr>
            <w:tcW w:w="1213" w:type="dxa"/>
          </w:tcPr>
          <w:p>
            <w:pPr>
              <w:rPr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第一作者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6"/>
    <w:rsid w:val="00535121"/>
    <w:rsid w:val="005F4105"/>
    <w:rsid w:val="00690D91"/>
    <w:rsid w:val="00893533"/>
    <w:rsid w:val="008A27ED"/>
    <w:rsid w:val="009A5F29"/>
    <w:rsid w:val="00AB4D27"/>
    <w:rsid w:val="00C3740A"/>
    <w:rsid w:val="00CF75E6"/>
    <w:rsid w:val="00DB5ECB"/>
    <w:rsid w:val="00DD5698"/>
    <w:rsid w:val="00E32A0D"/>
    <w:rsid w:val="00E54C82"/>
    <w:rsid w:val="00F27B33"/>
    <w:rsid w:val="1C7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933</Characters>
  <Lines>7</Lines>
  <Paragraphs>2</Paragraphs>
  <TotalTime>180</TotalTime>
  <ScaleCrop>false</ScaleCrop>
  <LinksUpToDate>false</LinksUpToDate>
  <CharactersWithSpaces>1094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2019-10-21T01:19:00Z</dcterms:created>
  <dc:creator>李子涵</dc:creator>
  <cp:lastModifiedBy>李波</cp:lastModifiedBy>
  <dcterms:modified xsi:type="dcterms:W3CDTF">2019-10-22T02:01:36Z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